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C5" w:rsidRPr="007B019A" w:rsidRDefault="00BC55C5" w:rsidP="0087459C">
      <w:pPr>
        <w:jc w:val="both"/>
        <w:rPr>
          <w:rFonts w:asciiTheme="majorHAnsi" w:hAnsiTheme="majorHAnsi" w:cstheme="majorHAnsi"/>
          <w:b/>
          <w:color w:val="000000"/>
          <w:sz w:val="22"/>
          <w:szCs w:val="22"/>
        </w:rPr>
      </w:pPr>
      <w:bookmarkStart w:id="0" w:name="_GoBack"/>
      <w:bookmarkEnd w:id="0"/>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Arkan/Klerikale-Wissenschaftsakademie. Es wird auch darauf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Arkane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rsidR="00BC55C5" w:rsidRPr="007B019A" w:rsidRDefault="00BC55C5" w:rsidP="007B019A">
      <w:pPr>
        <w:pStyle w:val="Titel"/>
        <w:rPr>
          <w:rFonts w:cstheme="majorHAnsi"/>
          <w:sz w:val="24"/>
        </w:rPr>
      </w:pPr>
      <w:r w:rsidRPr="007B019A">
        <w:rPr>
          <w:rFonts w:cstheme="majorHAnsi"/>
          <w:b/>
          <w:bCs/>
          <w:spacing w:val="40"/>
          <w:sz w:val="22"/>
          <w:szCs w:val="22"/>
        </w:rPr>
        <w:br w:type="page"/>
      </w:r>
    </w:p>
    <w:p w:rsidR="00BC55C5" w:rsidRPr="007B019A" w:rsidRDefault="007B019A" w:rsidP="00BC55C5">
      <w:pPr>
        <w:rPr>
          <w:rFonts w:asciiTheme="majorHAnsi" w:hAnsiTheme="majorHAnsi" w:cstheme="majorHAnsi"/>
        </w:rPr>
      </w:pPr>
      <w:r>
        <w:rPr>
          <w:rFonts w:asciiTheme="majorHAnsi" w:hAnsiTheme="majorHAnsi" w:cstheme="majorHAnsi"/>
        </w:rPr>
        <w:lastRenderedPageBreak/>
        <w:t xml:space="preserve">Anmeldung 17-19.03.2017 AA11 </w:t>
      </w:r>
    </w:p>
    <w:p w:rsidR="00BC55C5" w:rsidRPr="007B019A" w:rsidRDefault="00BC55C5" w:rsidP="00BC55C5">
      <w:pPr>
        <w:pStyle w:val="berschrift1"/>
        <w:rPr>
          <w:rFonts w:cstheme="majorHAnsi"/>
        </w:rPr>
      </w:pPr>
      <w:r w:rsidRPr="007B019A">
        <w:rPr>
          <w:rFonts w:cstheme="majorHAnsi"/>
          <w:sz w:val="24"/>
        </w:rPr>
        <w:t>Bitte lesbar schreiben</w:t>
      </w:r>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t>Strasse: __________________________________________________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Spieler(in):                                        Dozent:               Auf-/Abbauhelfer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o Nein o ja</w:t>
            </w:r>
            <w:r w:rsidRPr="007B019A">
              <w:rPr>
                <w:rFonts w:asciiTheme="majorHAnsi" w:hAnsiTheme="majorHAnsi" w:cstheme="majorHAnsi"/>
                <w:sz w:val="28"/>
              </w:rPr>
              <w:t xml:space="preserve">                             </w:t>
            </w:r>
            <w:r w:rsidR="00324DB3">
              <w:rPr>
                <w:rFonts w:asciiTheme="majorHAnsi" w:hAnsiTheme="majorHAnsi" w:cstheme="majorHAnsi"/>
                <w:sz w:val="28"/>
              </w:rPr>
              <w:t xml:space="preserve">    </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Nein o ja                                       </w:t>
            </w:r>
            <w:r w:rsidR="00324DB3">
              <w:rPr>
                <w:rFonts w:asciiTheme="majorHAnsi" w:hAnsiTheme="majorHAnsi" w:cstheme="majorHAnsi"/>
              </w:rPr>
              <w:t xml:space="preserve"> </w:t>
            </w:r>
            <w:r w:rsidRPr="007B019A">
              <w:rPr>
                <w:rFonts w:asciiTheme="majorHAnsi" w:hAnsiTheme="majorHAnsi" w:cstheme="majorHAnsi"/>
              </w:rPr>
              <w:t xml:space="preserve">o Nein o ja                </w:t>
            </w:r>
          </w:p>
          <w:p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t xml:space="preserve">Con-Tage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Kall/Urft an. </w:t>
            </w:r>
          </w:p>
          <w:p w:rsidR="00BC55C5" w:rsidRPr="007B019A" w:rsidRDefault="00BC55C5">
            <w:pPr>
              <w:rPr>
                <w:rFonts w:asciiTheme="majorHAnsi" w:hAnsiTheme="majorHAnsi" w:cstheme="majorHAnsi"/>
                <w:b/>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p w:rsidR="00BC55C5" w:rsidRPr="007B019A" w:rsidRDefault="00BC55C5">
            <w:pPr>
              <w:rPr>
                <w:rFonts w:asciiTheme="majorHAnsi" w:hAnsiTheme="majorHAnsi" w:cstheme="majorHAnsi"/>
                <w:sz w:val="28"/>
              </w:rPr>
            </w:pPr>
            <w:r w:rsidRPr="007B019A">
              <w:rPr>
                <w:rFonts w:asciiTheme="majorHAnsi" w:hAnsiTheme="majorHAnsi" w:cstheme="majorHAnsi"/>
                <w:bCs/>
              </w:rPr>
              <w:t>Ich möchte auf ein Zimmer mit</w:t>
            </w:r>
            <w:r w:rsidRPr="007B019A">
              <w:rPr>
                <w:rFonts w:asciiTheme="majorHAnsi" w:hAnsiTheme="majorHAnsi" w:cstheme="majorHAnsi"/>
                <w:b/>
              </w:rPr>
              <w:t xml:space="preserve">     _______________________________________________</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Charakter):</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rsidR="00324DB3" w:rsidRDefault="00324DB3">
      <w:pPr>
        <w:rPr>
          <w:rFonts w:asciiTheme="majorHAnsi" w:hAnsiTheme="majorHAnsi" w:cstheme="majorHAnsi"/>
        </w:rPr>
      </w:pPr>
      <w:r>
        <w:rPr>
          <w:rFonts w:asciiTheme="majorHAnsi" w:hAnsiTheme="majorHAnsi" w:cstheme="majorHAnsi"/>
        </w:rPr>
        <w:br w:type="page"/>
      </w:r>
    </w:p>
    <w:p w:rsidR="007B019A" w:rsidRPr="007B019A" w:rsidRDefault="007B019A" w:rsidP="007B019A">
      <w:pPr>
        <w:rPr>
          <w:rFonts w:asciiTheme="majorHAnsi" w:hAnsiTheme="majorHAnsi" w:cstheme="majorHAnsi"/>
        </w:rPr>
      </w:pPr>
      <w:r>
        <w:rPr>
          <w:rFonts w:asciiTheme="majorHAnsi" w:hAnsiTheme="majorHAnsi" w:cstheme="majorHAnsi"/>
        </w:rPr>
        <w:lastRenderedPageBreak/>
        <w:t xml:space="preserve">Anmeldung 17-19.03.2017 AA11 </w:t>
      </w:r>
    </w:p>
    <w:p w:rsidR="00BC55C5" w:rsidRPr="007B019A" w:rsidRDefault="00BC55C5" w:rsidP="00BC55C5">
      <w:pPr>
        <w:pStyle w:val="berschrift1"/>
        <w:rPr>
          <w:rFonts w:cstheme="majorHAnsi"/>
        </w:rPr>
      </w:pPr>
      <w:r w:rsidRPr="007B019A">
        <w:rPr>
          <w:rFonts w:cstheme="majorHAnsi"/>
          <w:sz w:val="24"/>
        </w:rPr>
        <w:t>Bitte lesbar schreiben</w:t>
      </w:r>
    </w:p>
    <w:p w:rsidR="00BC55C5" w:rsidRPr="007B019A" w:rsidRDefault="00BC55C5" w:rsidP="00BC55C5">
      <w:pPr>
        <w:pStyle w:val="H3"/>
        <w:ind w:right="23"/>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Namen des Vortrags:________________________________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r w:rsidRPr="007B019A">
        <w:rPr>
          <w:rFonts w:asciiTheme="majorHAnsi" w:hAnsiTheme="majorHAnsi" w:cstheme="majorHAnsi"/>
        </w:rPr>
        <w:t>o</w:t>
      </w:r>
      <w:r w:rsidRPr="007B019A">
        <w:rPr>
          <w:rFonts w:asciiTheme="majorHAnsi" w:hAnsiTheme="majorHAnsi" w:cstheme="majorHAnsi"/>
          <w:sz w:val="28"/>
          <w:szCs w:val="28"/>
        </w:rPr>
        <w:t xml:space="preserve">  Vortrag </w:t>
      </w:r>
      <w:r w:rsidRPr="007B019A">
        <w:rPr>
          <w:rFonts w:asciiTheme="majorHAnsi" w:hAnsiTheme="majorHAnsi" w:cstheme="majorHAnsi"/>
        </w:rPr>
        <w:t>o</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gewünschter Zeitpunkt des Vortrags: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lang w:val="fr-FR"/>
        </w:rPr>
      </w:pPr>
      <w:r w:rsidRPr="007B019A">
        <w:rPr>
          <w:rFonts w:asciiTheme="majorHAnsi" w:hAnsiTheme="majorHAnsi" w:cstheme="majorHAnsi"/>
          <w:sz w:val="28"/>
          <w:szCs w:val="28"/>
          <w:lang w:val="fr-FR"/>
        </w:rPr>
        <w:t xml:space="preserve">Fr (19-23) </w:t>
      </w:r>
      <w:r w:rsidRPr="007B019A">
        <w:rPr>
          <w:rFonts w:asciiTheme="majorHAnsi" w:hAnsiTheme="majorHAnsi" w:cstheme="majorHAnsi"/>
        </w:rPr>
        <w:t>o</w:t>
      </w:r>
      <w:r w:rsidRPr="007B019A">
        <w:rPr>
          <w:rFonts w:asciiTheme="majorHAnsi" w:hAnsiTheme="majorHAnsi" w:cstheme="majorHAnsi"/>
          <w:sz w:val="28"/>
          <w:szCs w:val="28"/>
          <w:lang w:val="fr-FR"/>
        </w:rPr>
        <w:t xml:space="preserve"> Sa (10-14) </w:t>
      </w:r>
      <w:r w:rsidRPr="007B019A">
        <w:rPr>
          <w:rFonts w:asciiTheme="majorHAnsi" w:hAnsiTheme="majorHAnsi" w:cstheme="majorHAnsi"/>
        </w:rPr>
        <w:t>o</w:t>
      </w:r>
      <w:r w:rsidRPr="007B019A">
        <w:rPr>
          <w:rFonts w:asciiTheme="majorHAnsi" w:hAnsiTheme="majorHAnsi" w:cstheme="majorHAnsi"/>
          <w:sz w:val="28"/>
          <w:szCs w:val="28"/>
          <w:lang w:val="fr-FR"/>
        </w:rPr>
        <w:t xml:space="preserve"> Sa (14-18)* </w:t>
      </w:r>
      <w:r w:rsidRPr="007B019A">
        <w:rPr>
          <w:rFonts w:asciiTheme="majorHAnsi" w:hAnsiTheme="majorHAnsi" w:cstheme="majorHAnsi"/>
        </w:rPr>
        <w:t>o</w:t>
      </w:r>
      <w:r w:rsidRPr="007B019A">
        <w:rPr>
          <w:rFonts w:asciiTheme="majorHAnsi" w:hAnsiTheme="majorHAnsi" w:cstheme="majorHAnsi"/>
          <w:sz w:val="28"/>
          <w:szCs w:val="28"/>
          <w:lang w:val="fr-FR"/>
        </w:rPr>
        <w:t xml:space="preserve"> Sa (18-23)*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lang w:val="fr-FR"/>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 Für den Sa bitte folgende Zeiten einrechnen 15.00 -15.30 eine kurze Pause, Abendessen wahrscheinlich 19-21 Uhr</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o Nein o ja</w:t>
      </w:r>
      <w:r w:rsidRPr="007B019A">
        <w:rPr>
          <w:rFonts w:asciiTheme="majorHAnsi" w:hAnsiTheme="majorHAnsi" w:cstheme="majorHAnsi"/>
          <w:sz w:val="28"/>
        </w:rPr>
        <w:t>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Hilfestellung oder Orga-Absprachen (besonderer Raum benötigt bzw. besondere Hilfsmittel) bitte hier eintragen:</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rsidR="00324DB3" w:rsidRPr="007B019A"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rsidR="007B019A" w:rsidRPr="007B019A" w:rsidRDefault="00BC55C5" w:rsidP="007B019A">
      <w:pPr>
        <w:pStyle w:val="Default"/>
        <w:rPr>
          <w:rFonts w:asciiTheme="majorHAnsi" w:hAnsiTheme="majorHAnsi" w:cstheme="majorHAnsi"/>
        </w:rPr>
      </w:pPr>
      <w:r w:rsidRPr="007B019A">
        <w:rPr>
          <w:rFonts w:asciiTheme="majorHAnsi" w:hAnsiTheme="majorHAnsi" w:cstheme="majorHAnsi"/>
          <w:bCs/>
          <w:snapToGrid w:val="0"/>
          <w:sz w:val="14"/>
          <w:szCs w:val="20"/>
        </w:rPr>
        <w:br w:type="page"/>
      </w:r>
    </w:p>
    <w:p w:rsidR="00207C07"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lastRenderedPageBreak/>
        <w:t>AGB Akademie Amonlonde 11</w:t>
      </w:r>
      <w:r w:rsidRPr="009D5788">
        <w:rPr>
          <w:rFonts w:asciiTheme="minorHAnsi" w:hAnsiTheme="minorHAnsi" w:cstheme="minorHAnsi"/>
          <w:sz w:val="12"/>
          <w:szCs w:val="12"/>
        </w:rPr>
        <w:t>:</w:t>
      </w: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rsidR="00207C07" w:rsidRPr="009D5788" w:rsidRDefault="00207C07" w:rsidP="007B019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rsidR="007B019A" w:rsidRPr="009D5788" w:rsidRDefault="007B019A" w:rsidP="00CF7623">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Mit der Anmeldung, spätestens unverzüglich nach der Anmeldebestätigung hat der Teilnehmer der Spielleitung eine Charakterbeschreibung zur Verfügung zu stellen. Diese</w:t>
      </w:r>
      <w:r w:rsidR="00207C07"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hat dem von dem Veranstalter vorgegebenen Regelsystem zu entsprechen. </w:t>
      </w:r>
    </w:p>
    <w:p w:rsidR="007B019A" w:rsidRPr="009D5788" w:rsidRDefault="007B019A" w:rsidP="0062165E">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wesentlich eingeschränkt werden, so steht dem Teilnehmer ein Rücktrittsrecht unter voller Erstattung seines Spielbeitrags zu.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rsidR="007B019A" w:rsidRPr="009D5788" w:rsidRDefault="007B019A" w:rsidP="00CF7623">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Der Teilnehmer versichert, unter ausreichender Würdigung der zu erwartenden körperlichen, geistigen und seelische Belastungen in der Lage zu sein, an der Veranstaltung teilzunehmen. Soweit die zu erwartenden Belastungen nicht aus dem beigelegten Informationsmaterial hervorgehen, können im Zweifelsfall der Veranstalter hierzu weitere</w:t>
      </w:r>
      <w:r w:rsidR="00207C07"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Auskünfte erteilen. </w:t>
      </w:r>
    </w:p>
    <w:p w:rsidR="007B019A" w:rsidRPr="009D5788" w:rsidRDefault="007B019A" w:rsidP="004E782E">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weiter verwendet werden. Zuwiderhandlungen können zum Ausschluss führen. </w:t>
      </w:r>
    </w:p>
    <w:p w:rsidR="007B019A" w:rsidRPr="009D5788" w:rsidRDefault="007B019A" w:rsidP="00E114D1">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rsidR="007B019A" w:rsidRPr="009D5788" w:rsidRDefault="007B019A" w:rsidP="00EC415C">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rsidR="00CF7623" w:rsidRPr="009D5788" w:rsidRDefault="00CF7623" w:rsidP="009D2093">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w:t>
      </w:r>
      <w:r w:rsidR="007B019A" w:rsidRPr="009D5788">
        <w:rPr>
          <w:rFonts w:asciiTheme="minorHAnsi" w:hAnsiTheme="minorHAnsi" w:cstheme="minorHAnsi"/>
          <w:sz w:val="12"/>
          <w:szCs w:val="12"/>
        </w:rPr>
        <w:t>er Alkohol in einer Menge getrunken oder Medikamente zu sich genommen hat, die das Führen eines Fahrzeugs auf öffentlichen Straßen unzulässig macht, hat von Kämpfen jeder Art sowie von körperlich gefährlichen Übungen wie Klettern unbedingt</w:t>
      </w: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Abstand zu halten. Zuwiderhandlungen führen zum sofortigen Ausschluss vom Spiel.</w:t>
      </w:r>
    </w:p>
    <w:p w:rsidR="00CF7623" w:rsidRPr="009D5788" w:rsidRDefault="007B019A" w:rsidP="00B00A60">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rsidR="007B019A" w:rsidRPr="009D5788" w:rsidRDefault="007B019A" w:rsidP="00A847A8">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Teilnehmer, die gegen die Sicherheitsbestimmungen verstoßen oder den Anweisungen des Veranstalters in schwerwiegender Art und Weise oder wiederholt nicht Folge leisten, können von der Veranstaltung verwiesen werden, ohne dass der Veranstalter eine Pflicht zur Rückerstattung des Teilnehmerbeitrages hat. </w:t>
      </w:r>
    </w:p>
    <w:p w:rsidR="00207C07" w:rsidRPr="009D5788" w:rsidRDefault="00207C07" w:rsidP="007B019A">
      <w:pPr>
        <w:pStyle w:val="Default"/>
        <w:rPr>
          <w:rFonts w:asciiTheme="minorHAnsi" w:hAnsiTheme="minorHAnsi" w:cstheme="minorHAnsi"/>
          <w:sz w:val="12"/>
          <w:szCs w:val="12"/>
        </w:rPr>
      </w:pPr>
    </w:p>
    <w:p w:rsidR="00CF7623"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rsidR="007B019A" w:rsidRPr="009D5788" w:rsidRDefault="007B019A" w:rsidP="00CF7623">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rsidR="007B019A" w:rsidRPr="009D5788" w:rsidRDefault="007B019A" w:rsidP="0058339E">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rsidR="007B019A" w:rsidRPr="009D5788" w:rsidRDefault="007B019A" w:rsidP="00CF7623">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Alle Rechte an seitens des Veranstalters gemachten Ton-, Film -und Videoaufnahmen bleiben dem Veranstalter vorbehalten. </w:t>
      </w:r>
    </w:p>
    <w:p w:rsidR="007B019A" w:rsidRPr="009D5788" w:rsidRDefault="00324DB3" w:rsidP="00DC0358">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 xml:space="preserve">Der Teilnehmer erklärt sich ausdrücklich mit einer (auch öffentlichen) Verwertung und Verwendung von Bild- und Tonmaterial einverstanden, das ihn (auch in Teilen) abbildet oder betrifft. Dies gilt </w:t>
      </w:r>
      <w:r w:rsidR="00207C07" w:rsidRPr="009D5788">
        <w:rPr>
          <w:rFonts w:asciiTheme="minorHAnsi" w:hAnsiTheme="minorHAnsi" w:cstheme="minorHAnsi"/>
          <w:color w:val="200C02"/>
          <w:sz w:val="12"/>
          <w:szCs w:val="12"/>
        </w:rPr>
        <w:t>räumlich und zeitlich unbegrenzt</w:t>
      </w:r>
      <w:r w:rsidRPr="009D5788">
        <w:rPr>
          <w:rFonts w:asciiTheme="minorHAnsi" w:hAnsiTheme="minorHAnsi" w:cstheme="minorHAnsi"/>
          <w:color w:val="200C02"/>
          <w:sz w:val="12"/>
          <w:szCs w:val="12"/>
        </w:rPr>
        <w:t>.</w:t>
      </w:r>
    </w:p>
    <w:p w:rsidR="00CF7623" w:rsidRPr="009D5788" w:rsidRDefault="007B019A" w:rsidP="00B12CD5">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rsidR="007B019A" w:rsidRPr="009D5788" w:rsidRDefault="00207C07" w:rsidP="00F966FF">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Aufnahmen solcher Art seitens der Teilnehmer sind ausschließlich für private Zwecke zulässig.</w:t>
      </w:r>
    </w:p>
    <w:p w:rsidR="007B019A" w:rsidRPr="009D5788" w:rsidRDefault="007B019A" w:rsidP="00A65181">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rsidR="00CF7623" w:rsidRPr="009D5788" w:rsidRDefault="00207C07" w:rsidP="00FF0F99">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rsidR="00207C07"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Ersatzperson als Teilnehmer stellt, und mit dieser Ersatzperson kommt ein Vertrag nach §4a zustande, so mindert sich die Stornogebühr auf 10 Euro</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rsidR="00207C07"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rsidR="00207C07" w:rsidRPr="009D5788" w:rsidRDefault="00207C07" w:rsidP="00CF7623">
      <w:pPr>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rsidR="007B019A" w:rsidRPr="009D5788" w:rsidRDefault="007B019A" w:rsidP="001B611B">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Die Zahlung des Teilnehmerbeitrages erfolgt grundsätzlich im Voraus gemäß des in den Informationen beschriebenen Modus</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 Sollte die Zahlung bis zum Veranstaltungstermin nicht erfolgt sein, so wird ein Säumniszuschlag von Euro 10 fällig. Unberührt davon bleibt das Recht des Veranstalters, tatsächlich entstandene</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höhere Unkosten gegen Quittungsvorlage geltend zu machen. </w:t>
      </w:r>
    </w:p>
    <w:p w:rsidR="007B019A" w:rsidRPr="009D5788" w:rsidRDefault="00CF7623" w:rsidP="00FC112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 xml:space="preserve">Ist der Teilnahmebeitrag noch nicht in voller Höhe entrichtet, ist der Veranstalter </w:t>
      </w:r>
      <w:r w:rsidRPr="009D5788">
        <w:rPr>
          <w:rFonts w:asciiTheme="minorHAnsi" w:hAnsiTheme="minorHAnsi" w:cstheme="minorHAnsi"/>
          <w:sz w:val="12"/>
          <w:szCs w:val="12"/>
        </w:rPr>
        <w:t>b</w:t>
      </w:r>
      <w:r w:rsidR="007B019A" w:rsidRPr="009D5788">
        <w:rPr>
          <w:rFonts w:asciiTheme="minorHAnsi" w:hAnsiTheme="minorHAnsi" w:cstheme="minorHAnsi"/>
          <w:sz w:val="12"/>
          <w:szCs w:val="12"/>
        </w:rPr>
        <w:t>erechtigt, dem Teilnehmer eine Frist zur Zahlung zu setzen verbunden mit der Erklärung,</w:t>
      </w: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 xml:space="preserve">dass er nach Ablauf der Frist den Platz einem Dritten überlässt. Die gesetzte Zahlungsfrist muss mindestens 8 Tage betragen. </w:t>
      </w:r>
    </w:p>
    <w:p w:rsidR="00CF7623" w:rsidRPr="009D5788" w:rsidRDefault="007B019A" w:rsidP="006A73D8">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rsidR="007B019A" w:rsidRPr="009D5788" w:rsidRDefault="007B019A" w:rsidP="00486C78">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rsidR="007B019A" w:rsidRPr="009D5788" w:rsidRDefault="007B019A" w:rsidP="00CF7623">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rsidR="007B019A" w:rsidRPr="009D5788" w:rsidRDefault="007B019A" w:rsidP="005B5DC0">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NSCs, die aus Gründen von § 3 bzw. §4 der Veranstaltung verwiesen werden, können über ihren Teilnehmerbetrag hinaus auf die volle Höhe des SC-Beitrags in Anspruch genommen werden.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rsidR="007B019A" w:rsidRPr="009D5788" w:rsidRDefault="007B019A" w:rsidP="004A2180">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Werden Teilnehmern für die Wahrnehmung bestim</w:t>
      </w:r>
      <w:r w:rsidR="00CF7623" w:rsidRPr="009D5788">
        <w:rPr>
          <w:rFonts w:asciiTheme="minorHAnsi" w:hAnsiTheme="minorHAnsi" w:cstheme="minorHAnsi"/>
          <w:sz w:val="12"/>
          <w:szCs w:val="12"/>
        </w:rPr>
        <w:t>mter Funktionen Rabatte vom übli</w:t>
      </w:r>
      <w:r w:rsidRPr="009D5788">
        <w:rPr>
          <w:rFonts w:asciiTheme="minorHAnsi" w:hAnsiTheme="minorHAnsi" w:cstheme="minorHAnsi"/>
          <w:sz w:val="12"/>
          <w:szCs w:val="12"/>
        </w:rPr>
        <w:t>chen Teilnehmerbeitrag eingeräumt, so gilt die Differenz als gestundet, bis die vereinbarte Leistung im vereinbarten Umfang erbracht wurde. Von dieser Regelung sind</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Rabatte für Sanitäter ausdrücklich ausgenommen. </w:t>
      </w:r>
    </w:p>
    <w:p w:rsidR="007B019A" w:rsidRPr="009D5788" w:rsidRDefault="007B019A" w:rsidP="004122A0">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10 Hinweis nach Bundesdatenschutzgesetz </w:t>
      </w:r>
    </w:p>
    <w:p w:rsidR="007B019A" w:rsidRPr="009D5788" w:rsidRDefault="007B019A" w:rsidP="00CF7623">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Der Teilnehmer erklärt sich einverstanden, dass seine Daten von Beginn der Anmeldung an in einer automatisierten Kundendatei geführt werden. </w:t>
      </w:r>
    </w:p>
    <w:p w:rsidR="007B019A" w:rsidRPr="009D5788" w:rsidRDefault="007B019A" w:rsidP="00E65837">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(Charaktername, klasse, etc.). </w:t>
      </w:r>
    </w:p>
    <w:p w:rsidR="007B019A" w:rsidRPr="009D5788" w:rsidRDefault="007B019A" w:rsidP="00AA6231">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rsidR="00CF7623" w:rsidRPr="009D5788" w:rsidRDefault="00CF7623"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11 Sonstiges </w:t>
      </w:r>
    </w:p>
    <w:p w:rsidR="007B019A" w:rsidRPr="009D5788" w:rsidRDefault="007B019A" w:rsidP="00207C07">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Das Mindestalter des Teilnehmers ist 16 Jahre. Jugendliche unter 16 Jahren können nur nach Absprache und in Begleitung eines </w:t>
      </w:r>
      <w:proofErr w:type="gramStart"/>
      <w:r w:rsidRPr="009D5788">
        <w:rPr>
          <w:rFonts w:asciiTheme="minorHAnsi" w:hAnsiTheme="minorHAnsi" w:cstheme="minorHAnsi"/>
          <w:sz w:val="12"/>
          <w:szCs w:val="12"/>
        </w:rPr>
        <w:t>Erziehungsberechtigen</w:t>
      </w:r>
      <w:proofErr w:type="gramEnd"/>
      <w:r w:rsidRPr="009D5788">
        <w:rPr>
          <w:rFonts w:asciiTheme="minorHAnsi" w:hAnsiTheme="minorHAnsi" w:cstheme="minorHAnsi"/>
          <w:sz w:val="12"/>
          <w:szCs w:val="12"/>
        </w:rPr>
        <w:t xml:space="preserve"> teilnehmen. </w:t>
      </w:r>
    </w:p>
    <w:p w:rsidR="007B019A" w:rsidRPr="009D5788" w:rsidRDefault="007B019A" w:rsidP="006C4CF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Der Veranstalter achtet nicht auf eine nach Geschlechtern getrennte Unterbringung. </w:t>
      </w:r>
    </w:p>
    <w:p w:rsidR="00207C07" w:rsidRPr="009D5788" w:rsidRDefault="007B019A" w:rsidP="00C22E3B">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sz w:val="12"/>
          <w:szCs w:val="12"/>
        </w:rPr>
        <w:t xml:space="preserve">Mit Geldüberweisung und Eingang der Anmeldung seid Ihr angemeldet. Für die Anmeldung ist der Tag der Überweisung maßgeblich. </w:t>
      </w:r>
    </w:p>
    <w:p w:rsidR="00207C07" w:rsidRPr="009D5788" w:rsidRDefault="00207C07" w:rsidP="00C22E3B">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rsidR="00207C07" w:rsidRPr="009D5788" w:rsidRDefault="00207C07" w:rsidP="002A3F01">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Es gelten die Allgemeinen Geschäfts- sowie Teilnahmebedingungen des Veranstalters und das Recht der Bundesrepublik Deutschland.</w:t>
      </w:r>
    </w:p>
    <w:p w:rsidR="00BC55C5" w:rsidRPr="009D5788" w:rsidRDefault="00207C07" w:rsidP="00F167D3">
      <w:pPr>
        <w:pStyle w:val="Default"/>
        <w:numPr>
          <w:ilvl w:val="0"/>
          <w:numId w:val="22"/>
        </w:numPr>
        <w:rPr>
          <w:rFonts w:asciiTheme="minorHAnsi" w:hAnsiTheme="minorHAnsi" w:cstheme="minorHAnsi"/>
          <w:sz w:val="12"/>
          <w:szCs w:val="12"/>
        </w:rPr>
      </w:pPr>
      <w:r w:rsidRPr="009D5788">
        <w:rPr>
          <w:rFonts w:asciiTheme="minorHAnsi" w:hAnsiTheme="minorHAnsi" w:cstheme="minorHAnsi"/>
          <w:color w:val="200C02"/>
          <w:sz w:val="12"/>
          <w:szCs w:val="12"/>
        </w:rPr>
        <w:t>Diese AGB treten mit Wirkung vom 15.08.2016 in Kraft und ersetzen alle vorhergehenden.</w:t>
      </w:r>
    </w:p>
    <w:sectPr w:rsidR="00BC55C5" w:rsidRPr="009D5788"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7F" w:rsidRDefault="001F7F7F" w:rsidP="00324DB3">
      <w:r>
        <w:separator/>
      </w:r>
    </w:p>
  </w:endnote>
  <w:endnote w:type="continuationSeparator" w:id="0">
    <w:p w:rsidR="001F7F7F" w:rsidRDefault="001F7F7F"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7F" w:rsidRDefault="001F7F7F" w:rsidP="00324DB3">
      <w:r>
        <w:separator/>
      </w:r>
    </w:p>
  </w:footnote>
  <w:footnote w:type="continuationSeparator" w:id="0">
    <w:p w:rsidR="001F7F7F" w:rsidRDefault="001F7F7F" w:rsidP="0032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15:restartNumberingAfterBreak="0">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034585"/>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4"/>
    <w:lvlOverride w:ilvl="0">
      <w:startOverride w:val="1"/>
    </w:lvlOverride>
  </w:num>
  <w:num w:numId="21">
    <w:abstractNumId w:val="17"/>
  </w:num>
  <w:num w:numId="22">
    <w:abstractNumId w:val="13"/>
  </w:num>
  <w:num w:numId="23">
    <w:abstractNumId w:val="19"/>
  </w:num>
  <w:num w:numId="24">
    <w:abstractNumId w:val="10"/>
  </w:num>
  <w:num w:numId="25">
    <w:abstractNumId w:val="9"/>
  </w:num>
  <w:num w:numId="26">
    <w:abstractNumId w:val="21"/>
  </w:num>
  <w:num w:numId="27">
    <w:abstractNumId w:val="16"/>
  </w:num>
  <w:num w:numId="28">
    <w:abstractNumId w:val="15"/>
  </w:num>
  <w:num w:numId="29">
    <w:abstractNumId w:val="12"/>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C5"/>
    <w:rsid w:val="00033F22"/>
    <w:rsid w:val="001A290A"/>
    <w:rsid w:val="001E4A58"/>
    <w:rsid w:val="001F7F7F"/>
    <w:rsid w:val="00207C07"/>
    <w:rsid w:val="002768C8"/>
    <w:rsid w:val="00282394"/>
    <w:rsid w:val="00324DB3"/>
    <w:rsid w:val="00343DED"/>
    <w:rsid w:val="003C243D"/>
    <w:rsid w:val="00432FA1"/>
    <w:rsid w:val="004435A1"/>
    <w:rsid w:val="00464301"/>
    <w:rsid w:val="00470ACC"/>
    <w:rsid w:val="00506F87"/>
    <w:rsid w:val="005E2A88"/>
    <w:rsid w:val="006C0BD5"/>
    <w:rsid w:val="00717C1B"/>
    <w:rsid w:val="007B019A"/>
    <w:rsid w:val="007B565B"/>
    <w:rsid w:val="007F1F13"/>
    <w:rsid w:val="008138C8"/>
    <w:rsid w:val="008166EE"/>
    <w:rsid w:val="00843AAF"/>
    <w:rsid w:val="0087459C"/>
    <w:rsid w:val="00881E9C"/>
    <w:rsid w:val="008B63F7"/>
    <w:rsid w:val="00993DAC"/>
    <w:rsid w:val="009D5788"/>
    <w:rsid w:val="00A35215"/>
    <w:rsid w:val="00A41141"/>
    <w:rsid w:val="00A6137F"/>
    <w:rsid w:val="00A93597"/>
    <w:rsid w:val="00AD5AEA"/>
    <w:rsid w:val="00AF7C03"/>
    <w:rsid w:val="00BC55C5"/>
    <w:rsid w:val="00BE072E"/>
    <w:rsid w:val="00BE3AAD"/>
    <w:rsid w:val="00C068EF"/>
    <w:rsid w:val="00C314BE"/>
    <w:rsid w:val="00CF7623"/>
    <w:rsid w:val="00D552DA"/>
    <w:rsid w:val="00D64208"/>
    <w:rsid w:val="00DB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58C95-BBA6-4593-B8F5-D0E5A5B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4">
    <w:name w:val="Grid Table 2 Accent 4"/>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E6BF-8A53-4182-98A2-7B3C599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5C3AF6F7.dotm</Template>
  <TotalTime>0</TotalTime>
  <Pages>4</Pages>
  <Words>1890</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Lebiger, Michael (AESB3K)</dc:creator>
  <cp:keywords/>
  <dc:description/>
  <cp:lastModifiedBy>Lebiger, Michael (AESB3K)</cp:lastModifiedBy>
  <cp:revision>2</cp:revision>
  <cp:lastPrinted>2016-10-19T13:02:00Z</cp:lastPrinted>
  <dcterms:created xsi:type="dcterms:W3CDTF">2016-10-19T13:10:00Z</dcterms:created>
  <dcterms:modified xsi:type="dcterms:W3CDTF">2016-10-19T13:10:00Z</dcterms:modified>
</cp:coreProperties>
</file>